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olor w:val="333333"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333333"/>
          <w:kern w:val="2"/>
          <w:sz w:val="36"/>
          <w:szCs w:val="36"/>
          <w:lang w:val="en-US" w:eastAsia="zh-CN"/>
        </w:rPr>
        <w:t>盐城市农业科学院</w:t>
      </w:r>
      <w:r>
        <w:rPr>
          <w:rFonts w:hint="default" w:ascii="Times New Roman" w:hAnsi="Times New Roman" w:eastAsia="方正小标宋_GBK" w:cs="Times New Roman"/>
          <w:i w:val="0"/>
          <w:iCs w:val="0"/>
          <w:color w:val="333333"/>
          <w:kern w:val="2"/>
          <w:sz w:val="36"/>
          <w:szCs w:val="36"/>
        </w:rPr>
        <w:t>技术开发楼二楼办公室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333333"/>
          <w:kern w:val="2"/>
          <w:sz w:val="36"/>
          <w:szCs w:val="36"/>
          <w:lang w:val="en-US" w:eastAsia="zh-CN"/>
        </w:rPr>
        <w:t>装修</w:t>
      </w:r>
      <w:r>
        <w:rPr>
          <w:rFonts w:hint="eastAsia" w:ascii="Times New Roman" w:hAnsi="Times New Roman" w:eastAsia="方正小标宋_GBK" w:cs="Times New Roman"/>
          <w:i w:val="0"/>
          <w:iCs w:val="0"/>
          <w:color w:val="333333"/>
          <w:kern w:val="2"/>
          <w:sz w:val="36"/>
          <w:szCs w:val="36"/>
          <w:lang w:val="en-US" w:eastAsia="zh-CN" w:bidi="ar-SA"/>
        </w:rPr>
        <w:t>工程量清单</w:t>
      </w:r>
    </w:p>
    <w:tbl>
      <w:tblPr>
        <w:tblStyle w:val="5"/>
        <w:tblpPr w:leftFromText="180" w:rightFromText="180" w:vertAnchor="text" w:horzAnchor="page" w:tblpX="1400" w:tblpY="2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139"/>
        <w:gridCol w:w="1487"/>
        <w:gridCol w:w="1268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施工内容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default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价  格</w:t>
            </w:r>
          </w:p>
        </w:tc>
        <w:tc>
          <w:tcPr>
            <w:tcW w:w="337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一、墙地面改造内容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墙面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处理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106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0㎡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粉刷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、修补、找平，采用立邦环保漆涂刷三遍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木门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8套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包含门套、五金及安装，采用复合实木门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地面处理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87㎡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含拆除、更新安装，以及门条踢脚线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隔断修复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14㎡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含石膏板材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顶部石膏装饰线条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150m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走廊吊顶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32㎡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烤漆面集成吊顶，铝材厚度不低于0.7mm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5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二、强弱电路网线改造内容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配电箱22回路         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22路漏保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配电箱10回路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3个3相4线漏保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网络箱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不包含交换机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开槽  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混凝土封槽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电线盒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90个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中财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凿埋配电箱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凿埋配电箱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2个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16mm 5芯电缆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7m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10mm 5芯电缆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32m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铜接头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2.5mm铜塑线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1100m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4mm铜塑线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280m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6mm铜塑线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100m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20PVC管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500m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中财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开孔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3个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LEd明装顶灯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14盏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雷士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LED孔灯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30盏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雷士或奥普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五孔插座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38个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雷士或TCL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三开开关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7个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雷士或TCL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16A插座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13个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雷士或TCL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三、其他项目内容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拆除及杂物清运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1项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1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保洁及地面保护</w:t>
            </w:r>
          </w:p>
        </w:tc>
        <w:tc>
          <w:tcPr>
            <w:tcW w:w="14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1项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jc w:val="both"/>
        <w:rPr>
          <w:rFonts w:hint="default" w:ascii="Times New Roman" w:hAnsi="Times New Roman" w:eastAsia="方正小标宋_GBK" w:cs="Times New Roman"/>
          <w:i w:val="0"/>
          <w:iCs w:val="0"/>
          <w:color w:val="333333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8685A"/>
    <w:rsid w:val="01D528D4"/>
    <w:rsid w:val="11A222CA"/>
    <w:rsid w:val="1CB91F50"/>
    <w:rsid w:val="326E559D"/>
    <w:rsid w:val="5AA43864"/>
    <w:rsid w:val="61BF43D7"/>
    <w:rsid w:val="6CE8685A"/>
    <w:rsid w:val="7E5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468</Characters>
  <Lines>0</Lines>
  <Paragraphs>0</Paragraphs>
  <TotalTime>2</TotalTime>
  <ScaleCrop>false</ScaleCrop>
  <LinksUpToDate>false</LinksUpToDate>
  <CharactersWithSpaces>488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2021-08-25T08:26:00Z</dcterms:created>
  <dc:creator>汤康</dc:creator>
  <cp:lastModifiedBy>汤康</cp:lastModifiedBy>
  <dcterms:modified xsi:type="dcterms:W3CDTF">2022-04-22T03:50:12Z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6C551E96488C44AC973B45C7F16E518E</vt:lpwstr>
  </property>
  <property fmtid="{D5CDD505-2E9C-101B-9397-08002B2CF9AE}" pid="4" name="KSOSaveFontToCloudKey">
    <vt:lpwstr>596479784_cloud</vt:lpwstr>
  </property>
</Properties>
</file>